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1804470C" w:rsidR="003D4DFB" w:rsidRPr="003B28E9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3B28E9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F90C36" w:rsidRPr="003B28E9">
        <w:rPr>
          <w:rFonts w:ascii="Tahoma" w:eastAsia="Calibri" w:hAnsi="Tahoma" w:cs="Tahoma"/>
          <w:b/>
          <w:szCs w:val="28"/>
          <w:lang w:eastAsia="en-US"/>
        </w:rPr>
        <w:t>Ukrán</w:t>
      </w:r>
      <w:r w:rsidRPr="003B28E9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3B28E9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3B28E9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2639AFE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2443B2" w:rsidRPr="003B28E9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>NK</w:t>
      </w:r>
      <w:r w:rsidR="003235EE" w:rsidRPr="003B28E9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920F78">
        <w:rPr>
          <w:rFonts w:ascii="Tahoma" w:eastAsia="Calibri" w:hAnsi="Tahoma" w:cs="Tahoma"/>
          <w:bCs/>
          <w:sz w:val="24"/>
          <w:szCs w:val="24"/>
          <w:lang w:eastAsia="en-US"/>
        </w:rPr>
        <w:t>5-2</w:t>
      </w: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7B6A01" w:rsidRPr="003B28E9">
        <w:rPr>
          <w:rFonts w:ascii="Tahoma" w:eastAsia="Calibri" w:hAnsi="Tahoma" w:cs="Tahoma"/>
          <w:bCs/>
          <w:sz w:val="24"/>
          <w:szCs w:val="24"/>
          <w:lang w:eastAsia="en-US"/>
        </w:rPr>
        <w:t>202</w:t>
      </w:r>
      <w:r w:rsidR="00920F78">
        <w:rPr>
          <w:rFonts w:ascii="Tahoma" w:eastAsia="Calibri" w:hAnsi="Tahoma" w:cs="Tahoma"/>
          <w:bCs/>
          <w:sz w:val="24"/>
          <w:szCs w:val="24"/>
          <w:lang w:eastAsia="en-US"/>
        </w:rPr>
        <w:t>6</w:t>
      </w: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3B28E9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3B28E9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3B28E9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3B28E9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3B28E9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3B28E9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12AD29F2" w:rsidR="002B2698" w:rsidRPr="003B28E9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F90C36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Ukrán</w:t>
      </w: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679EDAC6" w:rsidR="002B2698" w:rsidRPr="003B28E9" w:rsidRDefault="007B6A01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</w:t>
      </w:r>
      <w:r w:rsidR="004E66D3">
        <w:rPr>
          <w:rFonts w:ascii="Tahoma" w:eastAsia="Calibri" w:hAnsi="Tahoma" w:cs="Tahoma"/>
          <w:b/>
          <w:noProof/>
          <w:sz w:val="24"/>
          <w:szCs w:val="24"/>
          <w:lang w:eastAsia="en-US"/>
        </w:rPr>
        <w:t>6</w:t>
      </w:r>
      <w:r w:rsidR="00215547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4E66D3">
        <w:rPr>
          <w:rFonts w:ascii="Tahoma" w:eastAsia="Calibri" w:hAnsi="Tahoma" w:cs="Tahoma"/>
          <w:b/>
          <w:noProof/>
          <w:sz w:val="24"/>
          <w:szCs w:val="24"/>
          <w:lang w:eastAsia="en-US"/>
        </w:rPr>
        <w:t>február 24</w:t>
      </w:r>
      <w:r w:rsidR="002B2698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3B28E9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3F4B373D" w:rsidR="003D4DFB" w:rsidRPr="003B28E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>Tárgy:</w:t>
      </w:r>
      <w:r w:rsidRPr="003B28E9">
        <w:rPr>
          <w:rFonts w:ascii="Tahoma" w:hAnsi="Tahoma" w:cs="Tahoma"/>
          <w:b/>
          <w:sz w:val="24"/>
          <w:szCs w:val="24"/>
        </w:rPr>
        <w:tab/>
      </w:r>
      <w:r w:rsidR="00E54C6E" w:rsidRPr="003B28E9">
        <w:rPr>
          <w:rFonts w:ascii="Tahoma" w:hAnsi="Tahoma" w:cs="Tahoma"/>
          <w:sz w:val="24"/>
        </w:rPr>
        <w:t xml:space="preserve">Döntés a </w:t>
      </w:r>
      <w:r w:rsidR="007B6A01" w:rsidRPr="003B28E9">
        <w:rPr>
          <w:rFonts w:ascii="Tahoma" w:hAnsi="Tahoma" w:cs="Tahoma"/>
          <w:sz w:val="24"/>
        </w:rPr>
        <w:t>2025</w:t>
      </w:r>
      <w:r w:rsidR="00E54C6E" w:rsidRPr="003B28E9">
        <w:rPr>
          <w:rFonts w:ascii="Tahoma" w:hAnsi="Tahoma" w:cs="Tahoma"/>
          <w:sz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</w:rPr>
        <w:t>15/2025</w:t>
      </w:r>
      <w:r w:rsidR="00E54C6E" w:rsidRPr="003B28E9">
        <w:rPr>
          <w:rFonts w:ascii="Tahoma" w:hAnsi="Tahoma" w:cs="Tahoma"/>
          <w:sz w:val="24"/>
        </w:rPr>
        <w:t>.(</w:t>
      </w:r>
      <w:r w:rsidR="007B6A01" w:rsidRPr="003B28E9">
        <w:rPr>
          <w:rFonts w:ascii="Tahoma" w:hAnsi="Tahoma" w:cs="Tahoma"/>
          <w:sz w:val="24"/>
        </w:rPr>
        <w:t>II.25</w:t>
      </w:r>
      <w:r w:rsidR="00E54C6E" w:rsidRPr="003B28E9">
        <w:rPr>
          <w:rFonts w:ascii="Tahoma" w:hAnsi="Tahoma" w:cs="Tahoma"/>
          <w:sz w:val="24"/>
        </w:rPr>
        <w:t>.) határozat módosításáról</w:t>
      </w:r>
    </w:p>
    <w:p w14:paraId="3E24A91C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488BE229" w:rsidR="003D4DFB" w:rsidRPr="003B28E9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3B28E9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3B28E9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90C36" w:rsidRPr="003B28E9">
        <w:rPr>
          <w:rFonts w:ascii="Tahoma" w:eastAsia="Calibri" w:hAnsi="Tahoma" w:cs="Tahoma"/>
          <w:color w:val="000000"/>
          <w:sz w:val="24"/>
          <w:szCs w:val="24"/>
          <w:lang w:eastAsia="en-US"/>
        </w:rPr>
        <w:t>Nincz Erzsébet</w:t>
      </w:r>
      <w:r w:rsidR="003D4DFB" w:rsidRPr="003B28E9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3B28E9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3B28E9">
        <w:rPr>
          <w:rFonts w:ascii="Tahoma" w:hAnsi="Tahoma" w:cs="Tahoma"/>
          <w:sz w:val="24"/>
          <w:szCs w:val="24"/>
        </w:rPr>
        <w:t xml:space="preserve"> </w:t>
      </w:r>
      <w:r w:rsidRPr="003B28E9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3B28E9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3B28E9">
        <w:rPr>
          <w:rFonts w:ascii="Tahoma" w:hAnsi="Tahoma" w:cs="Tahoma"/>
          <w:sz w:val="24"/>
          <w:szCs w:val="24"/>
        </w:rPr>
        <w:tab/>
        <w:t>Fazekas Ildikó irodavezető</w:t>
      </w:r>
    </w:p>
    <w:p w14:paraId="606CDA60" w14:textId="6BA49693" w:rsidR="007925D8" w:rsidRPr="003B28E9" w:rsidRDefault="007925D8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61213C21" w14:textId="77777777" w:rsidR="003D4DFB" w:rsidRPr="003B28E9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3B28E9" w14:paraId="666E5CEA" w14:textId="77777777" w:rsidTr="00CF6294">
        <w:tc>
          <w:tcPr>
            <w:tcW w:w="4606" w:type="dxa"/>
          </w:tcPr>
          <w:p w14:paraId="6A549BDD" w14:textId="77777777" w:rsidR="003D4DFB" w:rsidRPr="003B28E9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3B28E9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3B28E9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3B28E9" w14:paraId="1722484C" w14:textId="77777777" w:rsidTr="00CF6294">
        <w:tc>
          <w:tcPr>
            <w:tcW w:w="4606" w:type="dxa"/>
          </w:tcPr>
          <w:p w14:paraId="32EF6B61" w14:textId="77777777" w:rsidR="003D4DFB" w:rsidRPr="003B28E9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3B28E9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3B28E9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3B28E9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3B28E9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3B28E9">
        <w:rPr>
          <w:rFonts w:ascii="Tahoma" w:hAnsi="Tahoma" w:cs="Tahoma"/>
          <w:b/>
          <w:sz w:val="24"/>
          <w:szCs w:val="24"/>
        </w:rPr>
        <w:t>!</w:t>
      </w:r>
    </w:p>
    <w:p w14:paraId="1CBFF0C1" w14:textId="77777777" w:rsidR="00E54C6E" w:rsidRPr="003B28E9" w:rsidRDefault="00E54C6E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4BAA9479" w14:textId="77777777" w:rsidR="00AB3C25" w:rsidRPr="003E48D9" w:rsidRDefault="00AB3C25" w:rsidP="00AB3C25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3E48D9">
        <w:rPr>
          <w:rFonts w:ascii="Tahoma" w:hAnsi="Tahoma" w:cs="Tahoma"/>
          <w:bCs/>
          <w:sz w:val="24"/>
          <w:szCs w:val="24"/>
        </w:rPr>
        <w:t>Az államháztartásról szóló 2011. évi CXCV. törvény 34. § (4) bekezdése értelmében a képviselő-testület a költségvetési rendeletét érintő előirányzat-módosítás, előirányzat-átcsoportosítás átvezetéseket legkésőbb az éves beszámoló elkészítésének határidejéig (tárgyévet követő év február 28-ig), az előző év december 31-i hatállyal módosíthatja.</w:t>
      </w:r>
    </w:p>
    <w:p w14:paraId="61F7E511" w14:textId="55F1BE73" w:rsidR="00275B58" w:rsidRPr="003B28E9" w:rsidRDefault="001F031B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AF6729" w:rsidRPr="003B28E9">
        <w:rPr>
          <w:rFonts w:ascii="Tahoma" w:hAnsi="Tahoma" w:cs="Tahoma"/>
          <w:sz w:val="24"/>
          <w:szCs w:val="24"/>
        </w:rPr>
        <w:t>a</w:t>
      </w:r>
      <w:r w:rsidR="004E66D3">
        <w:rPr>
          <w:rFonts w:ascii="Tahoma" w:hAnsi="Tahoma" w:cs="Tahoma"/>
          <w:sz w:val="24"/>
          <w:szCs w:val="24"/>
        </w:rPr>
        <w:t xml:space="preserve"> kamatbevétel</w:t>
      </w:r>
      <w:r w:rsidR="00AF6729" w:rsidRPr="003B28E9">
        <w:rPr>
          <w:rFonts w:ascii="Tahoma" w:hAnsi="Tahoma" w:cs="Tahoma"/>
          <w:sz w:val="24"/>
          <w:szCs w:val="24"/>
        </w:rPr>
        <w:t xml:space="preserve"> </w:t>
      </w:r>
      <w:r w:rsidR="00204700" w:rsidRPr="003B28E9">
        <w:rPr>
          <w:rFonts w:ascii="Tahoma" w:hAnsi="Tahoma" w:cs="Tahoma"/>
          <w:sz w:val="24"/>
          <w:szCs w:val="24"/>
        </w:rPr>
        <w:t>előirányzato</w:t>
      </w:r>
      <w:r w:rsidR="004E66D3">
        <w:rPr>
          <w:rFonts w:ascii="Tahoma" w:hAnsi="Tahoma" w:cs="Tahoma"/>
          <w:sz w:val="24"/>
          <w:szCs w:val="24"/>
        </w:rPr>
        <w:t>sítása</w:t>
      </w:r>
      <w:r w:rsidR="00204700" w:rsidRPr="003B28E9">
        <w:rPr>
          <w:rFonts w:ascii="Tahoma" w:hAnsi="Tahoma" w:cs="Tahoma"/>
          <w:sz w:val="24"/>
          <w:szCs w:val="24"/>
        </w:rPr>
        <w:t xml:space="preserve"> </w:t>
      </w:r>
      <w:r w:rsidR="001A5DFA" w:rsidRPr="003B28E9">
        <w:rPr>
          <w:rFonts w:ascii="Tahoma" w:hAnsi="Tahoma" w:cs="Tahoma"/>
          <w:sz w:val="24"/>
          <w:szCs w:val="24"/>
        </w:rPr>
        <w:t>miat</w:t>
      </w:r>
      <w:r w:rsidR="00680829" w:rsidRPr="003B28E9">
        <w:rPr>
          <w:rFonts w:ascii="Tahoma" w:hAnsi="Tahoma" w:cs="Tahoma"/>
          <w:sz w:val="24"/>
          <w:szCs w:val="24"/>
        </w:rPr>
        <w:t>t</w:t>
      </w:r>
      <w:r w:rsidR="001A5DFA" w:rsidRPr="003B28E9">
        <w:rPr>
          <w:rFonts w:ascii="Tahoma" w:hAnsi="Tahoma" w:cs="Tahoma"/>
          <w:sz w:val="24"/>
          <w:szCs w:val="24"/>
        </w:rPr>
        <w:t xml:space="preserve"> </w:t>
      </w:r>
      <w:r w:rsidR="007925D8" w:rsidRPr="003B28E9">
        <w:rPr>
          <w:rFonts w:ascii="Tahoma" w:hAnsi="Tahoma" w:cs="Tahoma"/>
          <w:sz w:val="24"/>
          <w:szCs w:val="24"/>
        </w:rPr>
        <w:t>szükséges módosítani</w:t>
      </w:r>
      <w:r w:rsidR="00275B58" w:rsidRPr="003B28E9">
        <w:rPr>
          <w:rFonts w:ascii="Tahoma" w:hAnsi="Tahoma" w:cs="Tahoma"/>
          <w:sz w:val="24"/>
          <w:szCs w:val="24"/>
        </w:rPr>
        <w:t>.</w:t>
      </w:r>
    </w:p>
    <w:p w14:paraId="7EF811CF" w14:textId="77777777" w:rsidR="00275B58" w:rsidRPr="003B28E9" w:rsidRDefault="00275B58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41D634B" w14:textId="6C08645A" w:rsidR="00041970" w:rsidRPr="003B28E9" w:rsidRDefault="00C929EB" w:rsidP="00E54C6E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3B28E9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</w:t>
      </w:r>
      <w:r w:rsidR="00952991" w:rsidRPr="003B28E9">
        <w:rPr>
          <w:rFonts w:ascii="Tahoma" w:hAnsi="Tahoma" w:cs="Tahoma"/>
          <w:sz w:val="24"/>
          <w:szCs w:val="24"/>
        </w:rPr>
        <w:t>atokat</w:t>
      </w:r>
      <w:r w:rsidRPr="003B28E9">
        <w:rPr>
          <w:rFonts w:ascii="Tahoma" w:hAnsi="Tahoma" w:cs="Tahoma"/>
          <w:sz w:val="24"/>
          <w:szCs w:val="24"/>
        </w:rPr>
        <w:t xml:space="preserve"> elfogadni szíveskedjen.</w:t>
      </w:r>
      <w:bookmarkEnd w:id="1"/>
    </w:p>
    <w:p w14:paraId="04BBE337" w14:textId="77777777" w:rsidR="00111A9C" w:rsidRPr="003B28E9" w:rsidRDefault="00111A9C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677107D" w14:textId="42F861F4" w:rsidR="00041970" w:rsidRPr="003B28E9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3B28E9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936F80">
        <w:rPr>
          <w:rFonts w:ascii="Tahoma" w:eastAsia="Calibri" w:hAnsi="Tahoma" w:cs="Tahoma"/>
          <w:sz w:val="24"/>
          <w:szCs w:val="24"/>
          <w:lang w:eastAsia="en-US"/>
        </w:rPr>
        <w:t xml:space="preserve">2026. február </w:t>
      </w:r>
      <w:r w:rsidR="00920F78">
        <w:rPr>
          <w:rFonts w:ascii="Tahoma" w:eastAsia="Calibri" w:hAnsi="Tahoma" w:cs="Tahoma"/>
          <w:sz w:val="24"/>
          <w:szCs w:val="24"/>
          <w:lang w:eastAsia="en-US"/>
        </w:rPr>
        <w:t>12</w:t>
      </w:r>
      <w:r w:rsidR="00936F8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2BFF7876" w:rsidR="00041970" w:rsidRPr="003B28E9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90C36" w:rsidRPr="003B28E9">
        <w:rPr>
          <w:rFonts w:ascii="Tahoma" w:eastAsia="Calibri" w:hAnsi="Tahoma" w:cs="Tahoma"/>
          <w:b/>
          <w:sz w:val="24"/>
          <w:szCs w:val="24"/>
          <w:lang w:eastAsia="en-US"/>
        </w:rPr>
        <w:t>Nincz Erzsébet</w:t>
      </w:r>
    </w:p>
    <w:p w14:paraId="577E3A64" w14:textId="77777777" w:rsidR="002D01E1" w:rsidRPr="003B28E9" w:rsidRDefault="00041970" w:rsidP="002443B2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br w:type="page"/>
      </w:r>
      <w:r w:rsidR="002D01E1" w:rsidRPr="003B28E9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2092F582" w14:textId="77777777" w:rsidR="002D01E1" w:rsidRPr="003B28E9" w:rsidRDefault="002D01E1" w:rsidP="002443B2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40E13446" w14:textId="0FC9EFD9" w:rsidR="002D01E1" w:rsidRPr="003B28E9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B28E9">
        <w:rPr>
          <w:rFonts w:ascii="Tahoma" w:hAnsi="Tahoma" w:cs="Tahoma"/>
          <w:b/>
          <w:color w:val="000000"/>
          <w:sz w:val="24"/>
          <w:szCs w:val="24"/>
        </w:rPr>
        <w:t>Veszprémi Ukrán Nemzetiségi Önkormányzat</w:t>
      </w:r>
    </w:p>
    <w:p w14:paraId="1A9F362D" w14:textId="77777777" w:rsidR="002D01E1" w:rsidRPr="003B28E9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B28E9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8EE2088" w14:textId="7072E5A8" w:rsidR="002D01E1" w:rsidRPr="003B28E9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B28E9">
        <w:rPr>
          <w:rFonts w:ascii="Tahoma" w:hAnsi="Tahoma" w:cs="Tahoma"/>
          <w:b/>
          <w:color w:val="000000"/>
          <w:sz w:val="24"/>
          <w:szCs w:val="24"/>
        </w:rPr>
        <w:t>.../</w:t>
      </w:r>
      <w:r w:rsidR="007B6A01" w:rsidRPr="003B28E9">
        <w:rPr>
          <w:rFonts w:ascii="Tahoma" w:hAnsi="Tahoma" w:cs="Tahoma"/>
          <w:b/>
          <w:color w:val="000000"/>
          <w:sz w:val="24"/>
          <w:szCs w:val="24"/>
        </w:rPr>
        <w:t>202</w:t>
      </w:r>
      <w:r w:rsidR="00AB3C25">
        <w:rPr>
          <w:rFonts w:ascii="Tahoma" w:hAnsi="Tahoma" w:cs="Tahoma"/>
          <w:b/>
          <w:color w:val="000000"/>
          <w:sz w:val="24"/>
          <w:szCs w:val="24"/>
        </w:rPr>
        <w:t>6</w:t>
      </w:r>
      <w:r w:rsidRPr="003B28E9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1262E67D" w14:textId="71DE3EA0" w:rsidR="002D01E1" w:rsidRPr="003B28E9" w:rsidRDefault="002D01E1" w:rsidP="002443B2">
      <w:pPr>
        <w:jc w:val="center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b/>
          <w:sz w:val="24"/>
          <w:szCs w:val="24"/>
        </w:rPr>
        <w:t>2025</w:t>
      </w:r>
      <w:r w:rsidRPr="003B28E9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b/>
          <w:sz w:val="24"/>
          <w:szCs w:val="24"/>
        </w:rPr>
        <w:t>15/2025</w:t>
      </w:r>
      <w:r w:rsidRPr="003B28E9">
        <w:rPr>
          <w:rFonts w:ascii="Tahoma" w:hAnsi="Tahoma" w:cs="Tahoma"/>
          <w:b/>
          <w:sz w:val="24"/>
          <w:szCs w:val="24"/>
        </w:rPr>
        <w:t>. (</w:t>
      </w:r>
      <w:r w:rsidR="007B6A01" w:rsidRPr="003B28E9">
        <w:rPr>
          <w:rFonts w:ascii="Tahoma" w:hAnsi="Tahoma" w:cs="Tahoma"/>
          <w:b/>
          <w:sz w:val="24"/>
          <w:szCs w:val="24"/>
        </w:rPr>
        <w:t>II.25</w:t>
      </w:r>
      <w:r w:rsidRPr="003B28E9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7730FE28" w14:textId="77777777" w:rsidR="002D01E1" w:rsidRPr="003B28E9" w:rsidRDefault="002D01E1" w:rsidP="002D01E1">
      <w:pPr>
        <w:jc w:val="both"/>
        <w:rPr>
          <w:rFonts w:ascii="Tahoma" w:hAnsi="Tahoma" w:cs="Tahoma"/>
          <w:sz w:val="24"/>
          <w:szCs w:val="24"/>
        </w:rPr>
      </w:pPr>
    </w:p>
    <w:p w14:paraId="0508BA53" w14:textId="5657942B" w:rsidR="002D01E1" w:rsidRDefault="002D01E1" w:rsidP="002D01E1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3B28E9">
        <w:rPr>
          <w:rFonts w:ascii="Tahoma" w:hAnsi="Tahoma" w:cs="Tahoma"/>
          <w:sz w:val="24"/>
          <w:szCs w:val="24"/>
        </w:rPr>
        <w:t xml:space="preserve">Veszprémi Ukrán Nemzetiségi Önkormányzat Képviselő-testülete </w:t>
      </w:r>
      <w:bookmarkEnd w:id="2"/>
      <w:r w:rsidRPr="003B28E9">
        <w:rPr>
          <w:rFonts w:ascii="Tahoma" w:hAnsi="Tahoma" w:cs="Tahoma"/>
          <w:sz w:val="24"/>
          <w:szCs w:val="24"/>
        </w:rPr>
        <w:t>az államháztartásról szóló 2011. évi CXCV. törvény 34.§ (5) bekezdésben kapott felhatalmazás alapján az alábbi határozatot hozza:</w:t>
      </w:r>
    </w:p>
    <w:p w14:paraId="2D5B2B2E" w14:textId="77777777" w:rsidR="004E66D3" w:rsidRPr="003B28E9" w:rsidRDefault="004E66D3" w:rsidP="002D01E1">
      <w:pPr>
        <w:jc w:val="both"/>
        <w:rPr>
          <w:rFonts w:ascii="Tahoma" w:hAnsi="Tahoma" w:cs="Tahoma"/>
          <w:sz w:val="24"/>
          <w:szCs w:val="24"/>
        </w:rPr>
      </w:pPr>
    </w:p>
    <w:p w14:paraId="018B34B1" w14:textId="77777777" w:rsidR="004E66D3" w:rsidRPr="003B28E9" w:rsidRDefault="004E66D3" w:rsidP="004E66D3">
      <w:pPr>
        <w:numPr>
          <w:ilvl w:val="0"/>
          <w:numId w:val="33"/>
        </w:numPr>
        <w:tabs>
          <w:tab w:val="clear" w:pos="644"/>
          <w:tab w:val="num" w:pos="284"/>
        </w:tabs>
        <w:spacing w:after="120"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A Veszprémi Ukrán Nemzetiségi Önkormányzat 2025. évi költségvetésről szóló 15/2025. (II.25.) határozata 1. pontja helyébe a következő rendelkezés lép:</w:t>
      </w:r>
    </w:p>
    <w:p w14:paraId="54712CC3" w14:textId="77777777" w:rsidR="004E66D3" w:rsidRPr="003B28E9" w:rsidRDefault="004E66D3" w:rsidP="004E66D3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>„1. A költségvetés bevételeinek és kiadásainak fő összege, a hiány mértéke</w:t>
      </w:r>
    </w:p>
    <w:p w14:paraId="14CF131B" w14:textId="169E313B" w:rsidR="004E66D3" w:rsidRPr="003B28E9" w:rsidRDefault="004E66D3" w:rsidP="004E66D3">
      <w:pPr>
        <w:numPr>
          <w:ilvl w:val="1"/>
          <w:numId w:val="43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2025. évi költségvetésének költségvetési bevételét </w:t>
      </w:r>
      <w:r w:rsidRPr="003B28E9">
        <w:rPr>
          <w:rFonts w:ascii="Tahoma" w:hAnsi="Tahoma" w:cs="Tahoma"/>
          <w:b/>
          <w:bCs/>
          <w:sz w:val="24"/>
          <w:szCs w:val="24"/>
        </w:rPr>
        <w:t>2 8</w:t>
      </w:r>
      <w:r w:rsidR="00936F80">
        <w:rPr>
          <w:rFonts w:ascii="Tahoma" w:hAnsi="Tahoma" w:cs="Tahoma"/>
          <w:b/>
          <w:bCs/>
          <w:sz w:val="24"/>
          <w:szCs w:val="24"/>
        </w:rPr>
        <w:t>51</w:t>
      </w:r>
      <w:r w:rsidRPr="003B28E9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3B28E9">
        <w:rPr>
          <w:rFonts w:ascii="Tahoma" w:hAnsi="Tahoma" w:cs="Tahoma"/>
          <w:sz w:val="24"/>
          <w:szCs w:val="24"/>
        </w:rPr>
        <w:t xml:space="preserve">, működési finanszírozási bevételét </w:t>
      </w:r>
      <w:r w:rsidRPr="003B28E9">
        <w:rPr>
          <w:rFonts w:ascii="Tahoma" w:hAnsi="Tahoma" w:cs="Tahoma"/>
          <w:b/>
          <w:bCs/>
          <w:sz w:val="24"/>
          <w:szCs w:val="24"/>
        </w:rPr>
        <w:t>490 E Ft-ban</w:t>
      </w:r>
      <w:r w:rsidRPr="003B28E9">
        <w:rPr>
          <w:rFonts w:ascii="Tahoma" w:hAnsi="Tahoma" w:cs="Tahoma"/>
          <w:sz w:val="24"/>
          <w:szCs w:val="24"/>
        </w:rPr>
        <w:t xml:space="preserve">, felhalmozási finanszírozási bevételét </w:t>
      </w:r>
      <w:r w:rsidRPr="003B28E9">
        <w:rPr>
          <w:rFonts w:ascii="Tahoma" w:hAnsi="Tahoma" w:cs="Tahoma"/>
          <w:b/>
          <w:bCs/>
          <w:sz w:val="24"/>
          <w:szCs w:val="24"/>
        </w:rPr>
        <w:t>0 E Ft-ban</w:t>
      </w:r>
      <w:r w:rsidRPr="003B28E9">
        <w:rPr>
          <w:rFonts w:ascii="Tahoma" w:hAnsi="Tahoma" w:cs="Tahoma"/>
          <w:sz w:val="24"/>
          <w:szCs w:val="24"/>
        </w:rPr>
        <w:t xml:space="preserve"> állapítja meg.</w:t>
      </w:r>
    </w:p>
    <w:p w14:paraId="671C9EB7" w14:textId="56CFE219" w:rsidR="004E66D3" w:rsidRPr="003B28E9" w:rsidRDefault="004E66D3" w:rsidP="004E66D3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63337604"/>
      <w:r w:rsidRPr="003B28E9">
        <w:rPr>
          <w:rFonts w:ascii="Tahoma" w:hAnsi="Tahoma" w:cs="Tahoma"/>
          <w:sz w:val="24"/>
          <w:szCs w:val="24"/>
        </w:rPr>
        <w:t>A Veszprémi Ukrán Nemzetiségi Önkormányzat 2025. évi költségvetésének</w:t>
      </w:r>
      <w:bookmarkEnd w:id="3"/>
      <w:r w:rsidRPr="003B28E9">
        <w:rPr>
          <w:rFonts w:ascii="Tahoma" w:hAnsi="Tahoma" w:cs="Tahoma"/>
          <w:sz w:val="24"/>
          <w:szCs w:val="24"/>
        </w:rPr>
        <w:t xml:space="preserve"> költségvetési kiadását </w:t>
      </w:r>
      <w:r w:rsidRPr="003B28E9">
        <w:rPr>
          <w:rFonts w:ascii="Tahoma" w:hAnsi="Tahoma" w:cs="Tahoma"/>
          <w:b/>
          <w:bCs/>
          <w:sz w:val="24"/>
          <w:szCs w:val="24"/>
        </w:rPr>
        <w:t>3 3</w:t>
      </w:r>
      <w:r w:rsidR="00936F80">
        <w:rPr>
          <w:rFonts w:ascii="Tahoma" w:hAnsi="Tahoma" w:cs="Tahoma"/>
          <w:b/>
          <w:bCs/>
          <w:sz w:val="24"/>
          <w:szCs w:val="24"/>
        </w:rPr>
        <w:t>41</w:t>
      </w:r>
      <w:r w:rsidRPr="003B28E9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3B28E9">
        <w:rPr>
          <w:rFonts w:ascii="Tahoma" w:hAnsi="Tahoma" w:cs="Tahoma"/>
          <w:sz w:val="24"/>
          <w:szCs w:val="24"/>
        </w:rPr>
        <w:t xml:space="preserve">, működési finanszírozási kiadásait </w:t>
      </w:r>
      <w:r w:rsidRPr="003B28E9">
        <w:rPr>
          <w:rFonts w:ascii="Tahoma" w:hAnsi="Tahoma" w:cs="Tahoma"/>
          <w:b/>
          <w:bCs/>
          <w:sz w:val="24"/>
          <w:szCs w:val="24"/>
        </w:rPr>
        <w:t>0 E Ft-ban</w:t>
      </w:r>
      <w:r w:rsidRPr="003B28E9">
        <w:rPr>
          <w:rFonts w:ascii="Tahoma" w:hAnsi="Tahoma" w:cs="Tahoma"/>
          <w:sz w:val="24"/>
          <w:szCs w:val="24"/>
        </w:rPr>
        <w:t xml:space="preserve">, felhalmozási finanszírozási kiadásait </w:t>
      </w:r>
      <w:r w:rsidRPr="003B28E9">
        <w:rPr>
          <w:rFonts w:ascii="Tahoma" w:hAnsi="Tahoma" w:cs="Tahoma"/>
          <w:b/>
          <w:bCs/>
          <w:sz w:val="24"/>
          <w:szCs w:val="24"/>
        </w:rPr>
        <w:t>0 E Ft-ban</w:t>
      </w:r>
      <w:r w:rsidRPr="003B28E9">
        <w:rPr>
          <w:rFonts w:ascii="Tahoma" w:hAnsi="Tahoma" w:cs="Tahoma"/>
          <w:sz w:val="24"/>
          <w:szCs w:val="24"/>
        </w:rPr>
        <w:t xml:space="preserve"> állapítja meg.</w:t>
      </w:r>
    </w:p>
    <w:p w14:paraId="5001BD41" w14:textId="77777777" w:rsidR="004E66D3" w:rsidRPr="003B28E9" w:rsidRDefault="004E66D3" w:rsidP="004E66D3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2025. évi költségvetésének költségvetési hiányát </w:t>
      </w:r>
      <w:r w:rsidRPr="003B28E9">
        <w:rPr>
          <w:rFonts w:ascii="Tahoma" w:hAnsi="Tahoma" w:cs="Tahoma"/>
          <w:b/>
          <w:bCs/>
          <w:sz w:val="24"/>
          <w:szCs w:val="24"/>
        </w:rPr>
        <w:t>490 E Ft-ban</w:t>
      </w:r>
      <w:r w:rsidRPr="003B28E9">
        <w:rPr>
          <w:rFonts w:ascii="Tahoma" w:hAnsi="Tahoma" w:cs="Tahoma"/>
          <w:sz w:val="24"/>
          <w:szCs w:val="24"/>
        </w:rPr>
        <w:t xml:space="preserve">, ebből működési hiányát </w:t>
      </w:r>
      <w:r w:rsidRPr="003B28E9">
        <w:rPr>
          <w:rFonts w:ascii="Tahoma" w:hAnsi="Tahoma" w:cs="Tahoma"/>
          <w:b/>
          <w:bCs/>
          <w:sz w:val="24"/>
          <w:szCs w:val="24"/>
        </w:rPr>
        <w:t>290 E Ft</w:t>
      </w:r>
      <w:r w:rsidRPr="003B28E9">
        <w:rPr>
          <w:rFonts w:ascii="Tahoma" w:hAnsi="Tahoma" w:cs="Tahoma"/>
          <w:sz w:val="24"/>
          <w:szCs w:val="24"/>
        </w:rPr>
        <w:t xml:space="preserve">-ban, felhalmozási hiányát </w:t>
      </w:r>
      <w:r w:rsidRPr="003B28E9">
        <w:rPr>
          <w:rFonts w:ascii="Tahoma" w:hAnsi="Tahoma" w:cs="Tahoma"/>
          <w:b/>
          <w:bCs/>
          <w:sz w:val="24"/>
          <w:szCs w:val="24"/>
        </w:rPr>
        <w:t>200 E Ft</w:t>
      </w:r>
      <w:r w:rsidRPr="003B28E9">
        <w:rPr>
          <w:rFonts w:ascii="Tahoma" w:hAnsi="Tahoma" w:cs="Tahoma"/>
          <w:sz w:val="24"/>
          <w:szCs w:val="24"/>
        </w:rPr>
        <w:t>-ban állapítja meg.</w:t>
      </w:r>
    </w:p>
    <w:p w14:paraId="6DC63A3B" w14:textId="77777777" w:rsidR="004E66D3" w:rsidRPr="003B28E9" w:rsidRDefault="004E66D3" w:rsidP="004E66D3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Ukrán Nemzetiségi Önkormányzat Képviselő-testülete belső finanszírozási forrásból </w:t>
      </w:r>
      <w:r w:rsidRPr="003B28E9">
        <w:rPr>
          <w:rFonts w:ascii="Tahoma" w:hAnsi="Tahoma" w:cs="Tahoma"/>
          <w:b/>
          <w:bCs/>
          <w:sz w:val="24"/>
          <w:szCs w:val="24"/>
        </w:rPr>
        <w:t>490 E Ft</w:t>
      </w:r>
      <w:r w:rsidRPr="003B28E9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</w:p>
    <w:p w14:paraId="68B4DE8B" w14:textId="77777777" w:rsidR="004E66D3" w:rsidRPr="003B28E9" w:rsidRDefault="004E66D3" w:rsidP="004E66D3">
      <w:p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DCA7719" w14:textId="77777777" w:rsidR="004E66D3" w:rsidRPr="003B28E9" w:rsidRDefault="004E66D3" w:rsidP="004E66D3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/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4" w:name="_Hlk132287339"/>
      <w:r w:rsidRPr="003B28E9">
        <w:rPr>
          <w:rFonts w:ascii="Tahoma" w:hAnsi="Tahoma" w:cs="Tahoma"/>
          <w:sz w:val="24"/>
          <w:szCs w:val="24"/>
        </w:rPr>
        <w:t>A Veszprémi Ukrán Nemzetiségi Önkormányzat 2025. évi költségvetésről szóló 15/2025. (II.25.) határozata 3.1. pontja helyébe a következő rendelkezés lép:</w:t>
      </w:r>
    </w:p>
    <w:p w14:paraId="5B47FCE8" w14:textId="77777777" w:rsidR="004E66D3" w:rsidRPr="003B28E9" w:rsidRDefault="004E66D3" w:rsidP="004E66D3">
      <w:pPr>
        <w:ind w:left="284"/>
        <w:jc w:val="both"/>
        <w:rPr>
          <w:rFonts w:ascii="Tahoma" w:hAnsi="Tahoma" w:cs="Tahoma"/>
          <w:b/>
          <w:sz w:val="24"/>
          <w:szCs w:val="24"/>
        </w:rPr>
      </w:pPr>
      <w:bookmarkStart w:id="5" w:name="_Hlk132287604"/>
      <w:bookmarkEnd w:id="4"/>
      <w:r w:rsidRPr="003B28E9">
        <w:rPr>
          <w:rFonts w:ascii="Tahoma" w:hAnsi="Tahoma" w:cs="Tahoma"/>
          <w:b/>
          <w:sz w:val="24"/>
          <w:szCs w:val="24"/>
        </w:rPr>
        <w:t>/3. Az Önkormányzat kiadásai/</w:t>
      </w:r>
    </w:p>
    <w:bookmarkEnd w:id="5"/>
    <w:p w14:paraId="73BE2FD0" w14:textId="77777777" w:rsidR="004E66D3" w:rsidRPr="003B28E9" w:rsidRDefault="004E66D3" w:rsidP="004E66D3">
      <w:pPr>
        <w:overflowPunct/>
        <w:autoSpaceDE/>
        <w:autoSpaceDN/>
        <w:adjustRightInd/>
        <w:spacing w:after="60"/>
        <w:ind w:left="993" w:hanging="709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„3.1.</w:t>
      </w:r>
      <w:r w:rsidRPr="003B28E9">
        <w:rPr>
          <w:rFonts w:ascii="Tahoma" w:hAnsi="Tahoma" w:cs="Tahoma"/>
          <w:sz w:val="24"/>
          <w:szCs w:val="24"/>
        </w:rPr>
        <w:tab/>
        <w:t>Az 1.2. pontban meghatározott kiadási főösszeg előirányzat-csoport szerinti részletezését a Képviselő-testület az alábbiak szerint állapítja meg:</w:t>
      </w:r>
    </w:p>
    <w:p w14:paraId="623D2F1A" w14:textId="2F7F6711" w:rsidR="004E66D3" w:rsidRPr="003B28E9" w:rsidRDefault="004E66D3" w:rsidP="004E66D3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Működési költségvetési kiadások</w:t>
      </w:r>
      <w:r w:rsidRPr="003B28E9">
        <w:rPr>
          <w:rFonts w:ascii="Tahoma" w:hAnsi="Tahoma" w:cs="Tahoma"/>
          <w:sz w:val="24"/>
          <w:szCs w:val="24"/>
        </w:rPr>
        <w:tab/>
      </w:r>
      <w:r w:rsidRPr="003B28E9">
        <w:rPr>
          <w:rFonts w:ascii="Tahoma" w:hAnsi="Tahoma" w:cs="Tahoma"/>
          <w:b/>
          <w:bCs/>
          <w:sz w:val="24"/>
          <w:szCs w:val="24"/>
        </w:rPr>
        <w:t>3 1</w:t>
      </w:r>
      <w:r w:rsidR="00936F80">
        <w:rPr>
          <w:rFonts w:ascii="Tahoma" w:hAnsi="Tahoma" w:cs="Tahoma"/>
          <w:b/>
          <w:bCs/>
          <w:sz w:val="24"/>
          <w:szCs w:val="24"/>
        </w:rPr>
        <w:t>41</w:t>
      </w:r>
      <w:r w:rsidRPr="003B28E9">
        <w:rPr>
          <w:rFonts w:ascii="Tahoma" w:hAnsi="Tahoma" w:cs="Tahoma"/>
          <w:b/>
          <w:bCs/>
          <w:sz w:val="24"/>
          <w:szCs w:val="24"/>
        </w:rPr>
        <w:t xml:space="preserve"> E Ft</w:t>
      </w:r>
    </w:p>
    <w:p w14:paraId="6044F20D" w14:textId="77777777" w:rsidR="004E66D3" w:rsidRPr="003B28E9" w:rsidRDefault="004E66D3" w:rsidP="004E66D3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240"/>
        <w:ind w:left="2069" w:hanging="1077"/>
        <w:contextualSpacing w:val="0"/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Felhalmozási költségvetési kiadások</w:t>
      </w:r>
      <w:r w:rsidRPr="003B28E9">
        <w:rPr>
          <w:rFonts w:ascii="Tahoma" w:hAnsi="Tahoma" w:cs="Tahoma"/>
          <w:sz w:val="24"/>
          <w:szCs w:val="24"/>
        </w:rPr>
        <w:tab/>
      </w:r>
      <w:r w:rsidRPr="003B28E9">
        <w:rPr>
          <w:rFonts w:ascii="Tahoma" w:hAnsi="Tahoma" w:cs="Tahoma"/>
          <w:b/>
          <w:bCs/>
          <w:sz w:val="24"/>
          <w:szCs w:val="24"/>
        </w:rPr>
        <w:t>200 E Ft</w:t>
      </w:r>
      <w:r w:rsidRPr="003B28E9">
        <w:rPr>
          <w:rFonts w:ascii="Tahoma" w:hAnsi="Tahoma" w:cs="Tahoma"/>
          <w:sz w:val="24"/>
          <w:szCs w:val="24"/>
        </w:rPr>
        <w:t>.”</w:t>
      </w:r>
    </w:p>
    <w:p w14:paraId="5006D55B" w14:textId="77777777" w:rsidR="004E66D3" w:rsidRPr="003B28E9" w:rsidRDefault="004E66D3" w:rsidP="004E66D3">
      <w:pPr>
        <w:tabs>
          <w:tab w:val="left" w:pos="1418"/>
          <w:tab w:val="right" w:pos="8640"/>
        </w:tabs>
        <w:spacing w:after="240"/>
        <w:jc w:val="both"/>
        <w:rPr>
          <w:rFonts w:ascii="Tahoma" w:hAnsi="Tahoma" w:cs="Tahoma"/>
          <w:sz w:val="24"/>
          <w:szCs w:val="24"/>
        </w:rPr>
      </w:pPr>
    </w:p>
    <w:p w14:paraId="3AE0B75A" w14:textId="77777777" w:rsidR="002D01E1" w:rsidRPr="003B28E9" w:rsidRDefault="002D01E1" w:rsidP="002D01E1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43CE793F" w14:textId="77777777" w:rsidR="00003A6F" w:rsidRPr="003B28E9" w:rsidRDefault="00003A6F" w:rsidP="00003A6F">
      <w:pPr>
        <w:pStyle w:val="Listaszerbekezds"/>
        <w:tabs>
          <w:tab w:val="left" w:pos="993"/>
        </w:tabs>
        <w:spacing w:after="120"/>
        <w:ind w:left="284"/>
        <w:jc w:val="both"/>
        <w:rPr>
          <w:rFonts w:ascii="Tahoma" w:hAnsi="Tahoma" w:cs="Tahoma"/>
          <w:sz w:val="24"/>
          <w:szCs w:val="24"/>
        </w:rPr>
      </w:pPr>
    </w:p>
    <w:p w14:paraId="4C803C58" w14:textId="77B554CC" w:rsidR="00AC02B2" w:rsidRPr="004E66D3" w:rsidRDefault="00AC02B2" w:rsidP="004E66D3">
      <w:pPr>
        <w:pStyle w:val="Listaszerbekezds"/>
        <w:numPr>
          <w:ilvl w:val="0"/>
          <w:numId w:val="33"/>
        </w:numPr>
        <w:spacing w:before="240"/>
        <w:jc w:val="both"/>
        <w:rPr>
          <w:rFonts w:ascii="Tahoma" w:hAnsi="Tahoma" w:cs="Tahoma"/>
          <w:sz w:val="24"/>
          <w:szCs w:val="24"/>
        </w:rPr>
      </w:pPr>
      <w:bookmarkStart w:id="6" w:name="_Hlk73621395"/>
      <w:r w:rsidRPr="004E66D3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bookmarkStart w:id="7" w:name="_Hlk97188181"/>
      <w:r w:rsidR="007B6A01" w:rsidRPr="004E66D3">
        <w:rPr>
          <w:rFonts w:ascii="Tahoma" w:hAnsi="Tahoma" w:cs="Tahoma"/>
          <w:sz w:val="24"/>
          <w:szCs w:val="24"/>
        </w:rPr>
        <w:t>2025</w:t>
      </w:r>
      <w:r w:rsidRPr="004E66D3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8" w:name="_Hlk68705539"/>
      <w:bookmarkEnd w:id="6"/>
      <w:r w:rsidR="007B6A01" w:rsidRPr="004E66D3">
        <w:rPr>
          <w:rFonts w:ascii="Tahoma" w:hAnsi="Tahoma" w:cs="Tahoma"/>
          <w:sz w:val="24"/>
          <w:szCs w:val="24"/>
        </w:rPr>
        <w:t>15/2025</w:t>
      </w:r>
      <w:r w:rsidRPr="004E66D3">
        <w:rPr>
          <w:rFonts w:ascii="Tahoma" w:hAnsi="Tahoma" w:cs="Tahoma"/>
          <w:sz w:val="24"/>
          <w:szCs w:val="24"/>
        </w:rPr>
        <w:t>. (</w:t>
      </w:r>
      <w:r w:rsidR="007B6A01" w:rsidRPr="004E66D3">
        <w:rPr>
          <w:rFonts w:ascii="Tahoma" w:hAnsi="Tahoma" w:cs="Tahoma"/>
          <w:sz w:val="24"/>
          <w:szCs w:val="24"/>
        </w:rPr>
        <w:t>II.25</w:t>
      </w:r>
      <w:r w:rsidRPr="004E66D3">
        <w:rPr>
          <w:rFonts w:ascii="Tahoma" w:hAnsi="Tahoma" w:cs="Tahoma"/>
          <w:sz w:val="24"/>
          <w:szCs w:val="24"/>
        </w:rPr>
        <w:t xml:space="preserve">.) </w:t>
      </w:r>
      <w:bookmarkEnd w:id="8"/>
      <w:r w:rsidRPr="004E66D3">
        <w:rPr>
          <w:rFonts w:ascii="Tahoma" w:hAnsi="Tahoma" w:cs="Tahoma"/>
          <w:sz w:val="24"/>
          <w:szCs w:val="24"/>
        </w:rPr>
        <w:t xml:space="preserve">határozat </w:t>
      </w:r>
      <w:bookmarkEnd w:id="7"/>
      <w:r w:rsidRPr="004E66D3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E97D2F5" w14:textId="47921D08" w:rsidR="00AC02B2" w:rsidRPr="003B28E9" w:rsidRDefault="00AC02B2" w:rsidP="004E66D3">
      <w:pPr>
        <w:pStyle w:val="Listaszerbekezds"/>
        <w:numPr>
          <w:ilvl w:val="0"/>
          <w:numId w:val="33"/>
        </w:num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17060C"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="0017060C"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="0017060C" w:rsidRPr="003B28E9">
        <w:rPr>
          <w:rFonts w:ascii="Tahoma" w:hAnsi="Tahoma" w:cs="Tahoma"/>
          <w:sz w:val="24"/>
          <w:szCs w:val="24"/>
        </w:rPr>
        <w:t xml:space="preserve">.) határozat </w:t>
      </w:r>
      <w:r w:rsidRPr="003B28E9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184FCC9" w14:textId="36CC2D7A" w:rsidR="00AC02B2" w:rsidRPr="003B28E9" w:rsidRDefault="00AC02B2" w:rsidP="004E66D3">
      <w:pPr>
        <w:pStyle w:val="Listaszerbekezds"/>
        <w:numPr>
          <w:ilvl w:val="0"/>
          <w:numId w:val="33"/>
        </w:num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17060C"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="0017060C"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="0017060C" w:rsidRPr="003B28E9">
        <w:rPr>
          <w:rFonts w:ascii="Tahoma" w:hAnsi="Tahoma" w:cs="Tahoma"/>
          <w:sz w:val="24"/>
          <w:szCs w:val="24"/>
        </w:rPr>
        <w:t>.) határozat</w:t>
      </w:r>
      <w:r w:rsidRPr="003B28E9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E7738F1" w14:textId="6997F558" w:rsidR="00AC02B2" w:rsidRPr="003B28E9" w:rsidRDefault="00AC02B2" w:rsidP="004E66D3">
      <w:pPr>
        <w:pStyle w:val="Listaszerbekezds"/>
        <w:numPr>
          <w:ilvl w:val="0"/>
          <w:numId w:val="33"/>
        </w:numPr>
        <w:jc w:val="both"/>
        <w:rPr>
          <w:rFonts w:ascii="Tahoma" w:hAnsi="Tahoma" w:cs="Tahoma"/>
          <w:sz w:val="24"/>
          <w:szCs w:val="24"/>
        </w:rPr>
      </w:pPr>
      <w:bookmarkStart w:id="9" w:name="_Hlk195177247"/>
      <w:bookmarkStart w:id="10" w:name="_Hlk73366768"/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17060C"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="0017060C"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="0017060C" w:rsidRPr="003B28E9">
        <w:rPr>
          <w:rFonts w:ascii="Tahoma" w:hAnsi="Tahoma" w:cs="Tahoma"/>
          <w:sz w:val="24"/>
          <w:szCs w:val="24"/>
        </w:rPr>
        <w:t>.) határozat</w:t>
      </w:r>
      <w:r w:rsidRPr="003B28E9">
        <w:rPr>
          <w:rFonts w:ascii="Tahoma" w:hAnsi="Tahoma" w:cs="Tahoma"/>
          <w:sz w:val="24"/>
          <w:szCs w:val="24"/>
        </w:rPr>
        <w:t xml:space="preserve"> </w:t>
      </w:r>
      <w:r w:rsidR="0017060C" w:rsidRPr="003B28E9">
        <w:rPr>
          <w:rFonts w:ascii="Tahoma" w:hAnsi="Tahoma" w:cs="Tahoma"/>
          <w:sz w:val="24"/>
          <w:szCs w:val="24"/>
        </w:rPr>
        <w:t>4</w:t>
      </w:r>
      <w:r w:rsidRPr="003B28E9">
        <w:rPr>
          <w:rFonts w:ascii="Tahoma" w:hAnsi="Tahoma" w:cs="Tahoma"/>
          <w:sz w:val="24"/>
          <w:szCs w:val="24"/>
        </w:rPr>
        <w:t xml:space="preserve">. melléklete helyébe a jelen határozat </w:t>
      </w:r>
      <w:r w:rsidR="00206C65" w:rsidRPr="003B28E9">
        <w:rPr>
          <w:rFonts w:ascii="Tahoma" w:hAnsi="Tahoma" w:cs="Tahoma"/>
          <w:sz w:val="24"/>
          <w:szCs w:val="24"/>
        </w:rPr>
        <w:t>4</w:t>
      </w:r>
      <w:r w:rsidRPr="003B28E9">
        <w:rPr>
          <w:rFonts w:ascii="Tahoma" w:hAnsi="Tahoma" w:cs="Tahoma"/>
          <w:sz w:val="24"/>
          <w:szCs w:val="24"/>
        </w:rPr>
        <w:t>. melléklete lép.</w:t>
      </w:r>
    </w:p>
    <w:bookmarkEnd w:id="9"/>
    <w:p w14:paraId="531F16BF" w14:textId="7A53F901" w:rsidR="00FD2A57" w:rsidRPr="003B28E9" w:rsidRDefault="00FD2A57" w:rsidP="004E66D3">
      <w:pPr>
        <w:pStyle w:val="Listaszerbekezds"/>
        <w:numPr>
          <w:ilvl w:val="0"/>
          <w:numId w:val="33"/>
        </w:num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A Veszprémi Ukrán Nemzetiségi Önkormányzat Képviselő-testülete úgy dönt, hogy a Veszprémi Ukrán Nemzetiségi Önkormányzat 2025. évi költségvetésről szóló 15/2025. (II.25.) határozat 5. melléklete helyébe a jelen határozat 5. melléklete lép.</w:t>
      </w:r>
    </w:p>
    <w:p w14:paraId="3FB13AC0" w14:textId="4E43440F" w:rsidR="00A856E2" w:rsidRPr="003B28E9" w:rsidRDefault="00A856E2" w:rsidP="004E66D3">
      <w:pPr>
        <w:pStyle w:val="Listaszerbekezds"/>
        <w:numPr>
          <w:ilvl w:val="0"/>
          <w:numId w:val="33"/>
        </w:numPr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</w:t>
      </w:r>
      <w:r w:rsidRPr="003B28E9">
        <w:rPr>
          <w:rFonts w:ascii="Tahoma" w:hAnsi="Tahoma" w:cs="Tahoma"/>
          <w:color w:val="000000" w:themeColor="text1"/>
          <w:sz w:val="24"/>
          <w:szCs w:val="24"/>
        </w:rPr>
        <w:t xml:space="preserve">Nemzetiségi Önkormányzat Képviselő-testülete úgy dönt, hogy a Veszprémi Ukrán Nemzetiségi Önkormányzat 2025. évi költségvetésről szóló 15/2025. (II.25.) határozat </w:t>
      </w:r>
      <w:r w:rsidR="00214BA3" w:rsidRPr="003B28E9">
        <w:rPr>
          <w:rFonts w:ascii="Tahoma" w:hAnsi="Tahoma" w:cs="Tahoma"/>
          <w:color w:val="000000" w:themeColor="text1"/>
          <w:sz w:val="24"/>
          <w:szCs w:val="24"/>
        </w:rPr>
        <w:t>a jelen határozat 6.</w:t>
      </w:r>
      <w:r w:rsidR="005A5C89">
        <w:rPr>
          <w:rFonts w:ascii="Tahoma" w:hAnsi="Tahoma" w:cs="Tahoma"/>
          <w:color w:val="000000" w:themeColor="text1"/>
          <w:sz w:val="24"/>
          <w:szCs w:val="24"/>
        </w:rPr>
        <w:t>4</w:t>
      </w:r>
      <w:r w:rsidR="00214BA3" w:rsidRPr="003B28E9">
        <w:rPr>
          <w:rFonts w:ascii="Tahoma" w:hAnsi="Tahoma" w:cs="Tahoma"/>
          <w:color w:val="000000" w:themeColor="text1"/>
          <w:sz w:val="24"/>
          <w:szCs w:val="24"/>
        </w:rPr>
        <w:t xml:space="preserve"> melléklete szerinti 6.</w:t>
      </w:r>
      <w:r w:rsidR="005A5C89">
        <w:rPr>
          <w:rFonts w:ascii="Tahoma" w:hAnsi="Tahoma" w:cs="Tahoma"/>
          <w:color w:val="000000" w:themeColor="text1"/>
          <w:sz w:val="24"/>
          <w:szCs w:val="24"/>
        </w:rPr>
        <w:t>4</w:t>
      </w:r>
      <w:r w:rsidR="00214BA3" w:rsidRPr="003B28E9">
        <w:rPr>
          <w:rFonts w:ascii="Tahoma" w:hAnsi="Tahoma" w:cs="Tahoma"/>
          <w:color w:val="000000" w:themeColor="text1"/>
          <w:sz w:val="24"/>
          <w:szCs w:val="24"/>
        </w:rPr>
        <w:t xml:space="preserve"> melléklettel egészül ki</w:t>
      </w:r>
      <w:r w:rsidRPr="003B28E9">
        <w:rPr>
          <w:rFonts w:ascii="Tahoma" w:hAnsi="Tahoma" w:cs="Tahoma"/>
          <w:color w:val="000000" w:themeColor="text1"/>
          <w:sz w:val="24"/>
          <w:szCs w:val="24"/>
        </w:rPr>
        <w:t>.</w:t>
      </w:r>
    </w:p>
    <w:bookmarkEnd w:id="10"/>
    <w:p w14:paraId="1A8CE044" w14:textId="02C47E80" w:rsidR="002443B2" w:rsidRPr="003B28E9" w:rsidRDefault="00AC02B2" w:rsidP="004E66D3">
      <w:pPr>
        <w:pStyle w:val="Listaszerbekezds"/>
        <w:numPr>
          <w:ilvl w:val="0"/>
          <w:numId w:val="33"/>
        </w:numPr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B28E9">
        <w:rPr>
          <w:rFonts w:ascii="Tahoma" w:hAnsi="Tahoma" w:cs="Tahoma"/>
          <w:color w:val="000000" w:themeColor="text1"/>
          <w:sz w:val="24"/>
          <w:szCs w:val="24"/>
        </w:rPr>
        <w:t>A Veszprémi Ukrán Nemzetiségi Önkormányzat Képviselő-testülete megállapítja, hogy jelen határozat a kihirdetését követő napon lép hatályba.</w:t>
      </w:r>
    </w:p>
    <w:p w14:paraId="637ABAF0" w14:textId="7915B25E" w:rsidR="00AC02B2" w:rsidRPr="003B28E9" w:rsidRDefault="00AC02B2" w:rsidP="004E66D3">
      <w:pPr>
        <w:pStyle w:val="Listaszerbekezds"/>
        <w:numPr>
          <w:ilvl w:val="0"/>
          <w:numId w:val="33"/>
        </w:numPr>
        <w:spacing w:after="0" w:line="240" w:lineRule="auto"/>
        <w:ind w:left="403" w:hanging="403"/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A Veszprémi Ukrán Nemzetiségi Önkormányzat Képviselő-testülete felkéri az elnököt, hogy a határozatot a V</w:t>
      </w:r>
      <w:r w:rsidR="002443B2" w:rsidRPr="003B28E9">
        <w:rPr>
          <w:rFonts w:ascii="Tahoma" w:hAnsi="Tahoma" w:cs="Tahoma"/>
          <w:sz w:val="24"/>
          <w:szCs w:val="24"/>
        </w:rPr>
        <w:t>eszpré</w:t>
      </w:r>
      <w:bookmarkStart w:id="11" w:name="_GoBack"/>
      <w:bookmarkEnd w:id="11"/>
      <w:r w:rsidR="002443B2" w:rsidRPr="003B28E9">
        <w:rPr>
          <w:rFonts w:ascii="Tahoma" w:hAnsi="Tahoma" w:cs="Tahoma"/>
          <w:sz w:val="24"/>
          <w:szCs w:val="24"/>
        </w:rPr>
        <w:t xml:space="preserve">m Megyei Jogú Város </w:t>
      </w:r>
      <w:r w:rsidRPr="003B28E9">
        <w:rPr>
          <w:rFonts w:ascii="Tahoma" w:hAnsi="Tahoma" w:cs="Tahoma"/>
          <w:sz w:val="24"/>
          <w:szCs w:val="24"/>
        </w:rPr>
        <w:t>Polgármesteri Hivatal Pénzügyi Irodájának küldje meg.</w:t>
      </w:r>
    </w:p>
    <w:p w14:paraId="7662675F" w14:textId="77777777" w:rsidR="00AC02B2" w:rsidRPr="003B28E9" w:rsidRDefault="00AC02B2" w:rsidP="00AC02B2">
      <w:pPr>
        <w:jc w:val="both"/>
        <w:rPr>
          <w:rFonts w:ascii="Tahoma" w:hAnsi="Tahoma" w:cs="Tahoma"/>
          <w:sz w:val="24"/>
          <w:szCs w:val="24"/>
        </w:rPr>
      </w:pPr>
    </w:p>
    <w:p w14:paraId="38248DB7" w14:textId="279D9245" w:rsidR="00AC02B2" w:rsidRPr="003B28E9" w:rsidRDefault="00AC02B2" w:rsidP="00AC02B2">
      <w:p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Határidő: </w:t>
      </w:r>
      <w:r w:rsidRPr="003B28E9">
        <w:rPr>
          <w:rFonts w:ascii="Tahoma" w:hAnsi="Tahoma" w:cs="Tahoma"/>
          <w:b/>
          <w:sz w:val="24"/>
          <w:szCs w:val="24"/>
        </w:rPr>
        <w:tab/>
      </w:r>
      <w:r w:rsidR="00936F80" w:rsidRPr="00936F80">
        <w:rPr>
          <w:rFonts w:ascii="Tahoma" w:hAnsi="Tahoma" w:cs="Tahoma"/>
          <w:bCs/>
          <w:sz w:val="24"/>
          <w:szCs w:val="24"/>
        </w:rPr>
        <w:t>10</w:t>
      </w:r>
      <w:r w:rsidR="002443B2" w:rsidRPr="003B28E9">
        <w:rPr>
          <w:rFonts w:ascii="Tahoma" w:hAnsi="Tahoma" w:cs="Tahoma"/>
          <w:sz w:val="24"/>
          <w:szCs w:val="24"/>
        </w:rPr>
        <w:t xml:space="preserve">. pont: </w:t>
      </w:r>
      <w:r w:rsidR="007B6A01" w:rsidRPr="003B28E9">
        <w:rPr>
          <w:rFonts w:ascii="Tahoma" w:hAnsi="Tahoma" w:cs="Tahoma"/>
          <w:sz w:val="24"/>
          <w:szCs w:val="24"/>
        </w:rPr>
        <w:t>202</w:t>
      </w:r>
      <w:r w:rsidR="00936F80">
        <w:rPr>
          <w:rFonts w:ascii="Tahoma" w:hAnsi="Tahoma" w:cs="Tahoma"/>
          <w:sz w:val="24"/>
          <w:szCs w:val="24"/>
        </w:rPr>
        <w:t>6</w:t>
      </w:r>
      <w:r w:rsidR="002443B2" w:rsidRPr="003B28E9">
        <w:rPr>
          <w:rFonts w:ascii="Tahoma" w:hAnsi="Tahoma" w:cs="Tahoma"/>
          <w:sz w:val="24"/>
          <w:szCs w:val="24"/>
        </w:rPr>
        <w:t xml:space="preserve">. </w:t>
      </w:r>
      <w:r w:rsidR="00936F80">
        <w:rPr>
          <w:rFonts w:ascii="Tahoma" w:hAnsi="Tahoma" w:cs="Tahoma"/>
          <w:sz w:val="24"/>
          <w:szCs w:val="24"/>
        </w:rPr>
        <w:t>február</w:t>
      </w:r>
      <w:r w:rsidR="001D14A2" w:rsidRPr="003B28E9">
        <w:rPr>
          <w:rFonts w:ascii="Tahoma" w:hAnsi="Tahoma" w:cs="Tahoma"/>
          <w:sz w:val="24"/>
          <w:szCs w:val="24"/>
        </w:rPr>
        <w:t xml:space="preserve"> </w:t>
      </w:r>
      <w:r w:rsidR="00920F78">
        <w:rPr>
          <w:rFonts w:ascii="Tahoma" w:hAnsi="Tahoma" w:cs="Tahoma"/>
          <w:sz w:val="24"/>
          <w:szCs w:val="24"/>
        </w:rPr>
        <w:t>27</w:t>
      </w:r>
      <w:r w:rsidR="003235EE" w:rsidRPr="003B28E9">
        <w:rPr>
          <w:rFonts w:ascii="Tahoma" w:hAnsi="Tahoma" w:cs="Tahoma"/>
          <w:sz w:val="24"/>
          <w:szCs w:val="24"/>
        </w:rPr>
        <w:t>.</w:t>
      </w:r>
    </w:p>
    <w:p w14:paraId="6D5D7607" w14:textId="77777777" w:rsidR="00AC02B2" w:rsidRPr="003B28E9" w:rsidRDefault="00AC02B2" w:rsidP="00AC02B2">
      <w:pPr>
        <w:jc w:val="both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Felelős: </w:t>
      </w:r>
      <w:r w:rsidRPr="003B28E9">
        <w:rPr>
          <w:rFonts w:ascii="Tahoma" w:hAnsi="Tahoma" w:cs="Tahoma"/>
          <w:b/>
          <w:sz w:val="24"/>
          <w:szCs w:val="24"/>
        </w:rPr>
        <w:tab/>
      </w:r>
      <w:r w:rsidRPr="003B28E9">
        <w:rPr>
          <w:rFonts w:ascii="Tahoma" w:eastAsia="Calibri" w:hAnsi="Tahoma" w:cs="Tahoma"/>
          <w:sz w:val="24"/>
          <w:szCs w:val="24"/>
          <w:lang w:eastAsia="en-US"/>
        </w:rPr>
        <w:t>Nincz Erzsébet elnök</w:t>
      </w:r>
    </w:p>
    <w:p w14:paraId="3585CE80" w14:textId="77777777" w:rsidR="00AC02B2" w:rsidRPr="003B28E9" w:rsidRDefault="00AC02B2" w:rsidP="00AC02B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3B28E9">
        <w:rPr>
          <w:rFonts w:ascii="Tahoma" w:hAnsi="Tahoma" w:cs="Tahoma"/>
          <w:b/>
          <w:sz w:val="24"/>
          <w:szCs w:val="24"/>
        </w:rPr>
        <w:tab/>
      </w:r>
    </w:p>
    <w:p w14:paraId="694FC3F6" w14:textId="77777777" w:rsidR="00AC02B2" w:rsidRPr="003B28E9" w:rsidRDefault="00AC02B2" w:rsidP="00AC02B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Kicska Andrea szervezési referens</w:t>
      </w:r>
    </w:p>
    <w:p w14:paraId="105087C5" w14:textId="77777777" w:rsidR="002443B2" w:rsidRPr="003B28E9" w:rsidRDefault="002443B2" w:rsidP="00AC02B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1C7C0AB" w14:textId="2AED26BE" w:rsidR="00AC02B2" w:rsidRPr="003B28E9" w:rsidRDefault="00AC02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Veszprém, </w:t>
      </w:r>
      <w:r w:rsidR="00936F80">
        <w:rPr>
          <w:rFonts w:ascii="Tahoma" w:hAnsi="Tahoma" w:cs="Tahoma"/>
          <w:sz w:val="24"/>
          <w:szCs w:val="24"/>
        </w:rPr>
        <w:t>2026. február 24</w:t>
      </w:r>
      <w:r w:rsidR="001D14A2" w:rsidRPr="003B28E9">
        <w:rPr>
          <w:rFonts w:ascii="Tahoma" w:hAnsi="Tahoma" w:cs="Tahoma"/>
          <w:sz w:val="24"/>
          <w:szCs w:val="24"/>
        </w:rPr>
        <w:t>.</w:t>
      </w:r>
    </w:p>
    <w:p w14:paraId="173743EE" w14:textId="77777777" w:rsidR="00AC02B2" w:rsidRPr="003B28E9" w:rsidRDefault="00AC02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7C754AEF" w14:textId="77777777" w:rsidR="002443B2" w:rsidRPr="003B28E9" w:rsidRDefault="002443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3AC89FC5" w14:textId="77777777" w:rsidR="002443B2" w:rsidRPr="003B28E9" w:rsidRDefault="002443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532"/>
      </w:tblGrid>
      <w:tr w:rsidR="00AC02B2" w:rsidRPr="00C4446E" w14:paraId="6262084D" w14:textId="77777777" w:rsidTr="00921A83">
        <w:tc>
          <w:tcPr>
            <w:tcW w:w="4606" w:type="dxa"/>
          </w:tcPr>
          <w:p w14:paraId="3E35B2D7" w14:textId="77777777" w:rsidR="00AC02B2" w:rsidRPr="003B28E9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B28E9">
              <w:rPr>
                <w:rFonts w:ascii="Tahoma" w:hAnsi="Tahoma" w:cs="Tahoma"/>
                <w:b/>
                <w:bCs/>
                <w:sz w:val="24"/>
                <w:szCs w:val="24"/>
              </w:rPr>
              <w:t>Nincz Erzsébet s.k.</w:t>
            </w:r>
          </w:p>
          <w:p w14:paraId="2D1AB07B" w14:textId="77777777" w:rsidR="00AC02B2" w:rsidRPr="003B28E9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B28E9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73F1385F" w14:textId="77777777" w:rsidR="00AC02B2" w:rsidRPr="003B28E9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B28E9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080C7E9D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B28E9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452AA7C2" w14:textId="3EE3AA9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</w:p>
    <w:sectPr w:rsidR="00041970" w:rsidRPr="0004197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0D775" w14:textId="77777777" w:rsidR="00F53B22" w:rsidRDefault="00F53B22">
      <w:r>
        <w:separator/>
      </w:r>
    </w:p>
  </w:endnote>
  <w:endnote w:type="continuationSeparator" w:id="0">
    <w:p w14:paraId="0177DC82" w14:textId="77777777" w:rsidR="00F53B22" w:rsidRDefault="00F5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920F78">
      <w:rPr>
        <w:rStyle w:val="Oldalszm"/>
        <w:noProof/>
        <w:sz w:val="24"/>
      </w:rPr>
      <w:t>4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26652" w14:textId="77777777" w:rsidR="00F53B22" w:rsidRDefault="00F53B22">
      <w:r>
        <w:separator/>
      </w:r>
    </w:p>
  </w:footnote>
  <w:footnote w:type="continuationSeparator" w:id="0">
    <w:p w14:paraId="7A1C97C9" w14:textId="77777777" w:rsidR="00F53B22" w:rsidRDefault="00F53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B95908"/>
    <w:multiLevelType w:val="multilevel"/>
    <w:tmpl w:val="E054B1AC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8" w:hanging="2520"/>
      </w:pPr>
      <w:rPr>
        <w:rFonts w:hint="default"/>
      </w:r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B41AF5"/>
    <w:multiLevelType w:val="multilevel"/>
    <w:tmpl w:val="D592FA9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530E65"/>
    <w:multiLevelType w:val="multilevel"/>
    <w:tmpl w:val="CA580A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7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D64437"/>
    <w:multiLevelType w:val="multilevel"/>
    <w:tmpl w:val="5E94CAD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6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7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9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5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344D4C"/>
    <w:multiLevelType w:val="multilevel"/>
    <w:tmpl w:val="BA8C3034"/>
    <w:lvl w:ilvl="0">
      <w:start w:val="1"/>
      <w:numFmt w:val="decimal"/>
      <w:lvlText w:val="%1."/>
      <w:lvlJc w:val="left"/>
      <w:pPr>
        <w:ind w:left="400" w:hanging="400"/>
      </w:pPr>
      <w:rPr>
        <w:rFonts w:ascii="Tahoma" w:eastAsia="Times New Roman" w:hAnsi="Tahoma" w:cs="Tahoma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2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B76559A"/>
    <w:multiLevelType w:val="multilevel"/>
    <w:tmpl w:val="9224E9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6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7"/>
  </w:num>
  <w:num w:numId="3">
    <w:abstractNumId w:val="1"/>
  </w:num>
  <w:num w:numId="4">
    <w:abstractNumId w:val="17"/>
  </w:num>
  <w:num w:numId="5">
    <w:abstractNumId w:val="19"/>
  </w:num>
  <w:num w:numId="6">
    <w:abstractNumId w:val="42"/>
  </w:num>
  <w:num w:numId="7">
    <w:abstractNumId w:val="4"/>
  </w:num>
  <w:num w:numId="8">
    <w:abstractNumId w:val="20"/>
  </w:num>
  <w:num w:numId="9">
    <w:abstractNumId w:val="46"/>
  </w:num>
  <w:num w:numId="10">
    <w:abstractNumId w:val="29"/>
  </w:num>
  <w:num w:numId="11">
    <w:abstractNumId w:val="5"/>
  </w:num>
  <w:num w:numId="12">
    <w:abstractNumId w:val="0"/>
  </w:num>
  <w:num w:numId="13">
    <w:abstractNumId w:val="43"/>
  </w:num>
  <w:num w:numId="14">
    <w:abstractNumId w:val="34"/>
  </w:num>
  <w:num w:numId="15">
    <w:abstractNumId w:val="36"/>
  </w:num>
  <w:num w:numId="16">
    <w:abstractNumId w:val="39"/>
  </w:num>
  <w:num w:numId="17">
    <w:abstractNumId w:val="12"/>
  </w:num>
  <w:num w:numId="18">
    <w:abstractNumId w:val="13"/>
  </w:num>
  <w:num w:numId="19">
    <w:abstractNumId w:val="44"/>
  </w:num>
  <w:num w:numId="20">
    <w:abstractNumId w:val="9"/>
  </w:num>
  <w:num w:numId="21">
    <w:abstractNumId w:val="32"/>
  </w:num>
  <w:num w:numId="22">
    <w:abstractNumId w:val="40"/>
  </w:num>
  <w:num w:numId="23">
    <w:abstractNumId w:val="31"/>
  </w:num>
  <w:num w:numId="24">
    <w:abstractNumId w:val="22"/>
  </w:num>
  <w:num w:numId="25">
    <w:abstractNumId w:val="38"/>
  </w:num>
  <w:num w:numId="26">
    <w:abstractNumId w:val="23"/>
  </w:num>
  <w:num w:numId="27">
    <w:abstractNumId w:val="30"/>
  </w:num>
  <w:num w:numId="28">
    <w:abstractNumId w:val="21"/>
  </w:num>
  <w:num w:numId="29">
    <w:abstractNumId w:val="35"/>
  </w:num>
  <w:num w:numId="30">
    <w:abstractNumId w:val="7"/>
  </w:num>
  <w:num w:numId="31">
    <w:abstractNumId w:val="49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27"/>
  </w:num>
  <w:num w:numId="39">
    <w:abstractNumId w:val="37"/>
  </w:num>
  <w:num w:numId="40">
    <w:abstractNumId w:val="16"/>
  </w:num>
  <w:num w:numId="41">
    <w:abstractNumId w:val="25"/>
  </w:num>
  <w:num w:numId="42">
    <w:abstractNumId w:val="48"/>
  </w:num>
  <w:num w:numId="43">
    <w:abstractNumId w:val="8"/>
  </w:num>
  <w:num w:numId="44">
    <w:abstractNumId w:val="33"/>
  </w:num>
  <w:num w:numId="45">
    <w:abstractNumId w:val="15"/>
  </w:num>
  <w:num w:numId="46">
    <w:abstractNumId w:val="14"/>
  </w:num>
  <w:num w:numId="47">
    <w:abstractNumId w:val="24"/>
  </w:num>
  <w:num w:numId="48">
    <w:abstractNumId w:val="6"/>
  </w:num>
  <w:num w:numId="49">
    <w:abstractNumId w:val="2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3A6F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449D"/>
    <w:rsid w:val="0009206D"/>
    <w:rsid w:val="000B422F"/>
    <w:rsid w:val="000C0437"/>
    <w:rsid w:val="000C653D"/>
    <w:rsid w:val="000D3DDB"/>
    <w:rsid w:val="000D4FA7"/>
    <w:rsid w:val="000D52FA"/>
    <w:rsid w:val="000E2BFC"/>
    <w:rsid w:val="000E504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2547"/>
    <w:rsid w:val="001257BA"/>
    <w:rsid w:val="001262E6"/>
    <w:rsid w:val="00134939"/>
    <w:rsid w:val="00135CED"/>
    <w:rsid w:val="00164C3E"/>
    <w:rsid w:val="001651EC"/>
    <w:rsid w:val="0017060C"/>
    <w:rsid w:val="00174F5B"/>
    <w:rsid w:val="0018004C"/>
    <w:rsid w:val="00184489"/>
    <w:rsid w:val="00186703"/>
    <w:rsid w:val="0018745B"/>
    <w:rsid w:val="0019084F"/>
    <w:rsid w:val="00194B03"/>
    <w:rsid w:val="001952CD"/>
    <w:rsid w:val="00197117"/>
    <w:rsid w:val="001A055D"/>
    <w:rsid w:val="001A21F7"/>
    <w:rsid w:val="001A5DFA"/>
    <w:rsid w:val="001B1971"/>
    <w:rsid w:val="001B3035"/>
    <w:rsid w:val="001B43E1"/>
    <w:rsid w:val="001C1B38"/>
    <w:rsid w:val="001C7ABD"/>
    <w:rsid w:val="001C7B68"/>
    <w:rsid w:val="001D14A2"/>
    <w:rsid w:val="001D5360"/>
    <w:rsid w:val="001E25E2"/>
    <w:rsid w:val="001E73D5"/>
    <w:rsid w:val="001F031B"/>
    <w:rsid w:val="001F07BB"/>
    <w:rsid w:val="001F1CFF"/>
    <w:rsid w:val="001F543B"/>
    <w:rsid w:val="00204700"/>
    <w:rsid w:val="00205019"/>
    <w:rsid w:val="00205051"/>
    <w:rsid w:val="00205F01"/>
    <w:rsid w:val="00206C65"/>
    <w:rsid w:val="002129BF"/>
    <w:rsid w:val="002131F9"/>
    <w:rsid w:val="00214BA3"/>
    <w:rsid w:val="00215547"/>
    <w:rsid w:val="00215B7B"/>
    <w:rsid w:val="0021699C"/>
    <w:rsid w:val="002174E3"/>
    <w:rsid w:val="002209FA"/>
    <w:rsid w:val="00222686"/>
    <w:rsid w:val="00223FE5"/>
    <w:rsid w:val="00226F56"/>
    <w:rsid w:val="002310CD"/>
    <w:rsid w:val="00234955"/>
    <w:rsid w:val="00240316"/>
    <w:rsid w:val="00241930"/>
    <w:rsid w:val="002443B2"/>
    <w:rsid w:val="002503EC"/>
    <w:rsid w:val="00250CF4"/>
    <w:rsid w:val="00253A71"/>
    <w:rsid w:val="0026074F"/>
    <w:rsid w:val="00260F21"/>
    <w:rsid w:val="002610AC"/>
    <w:rsid w:val="00270FD2"/>
    <w:rsid w:val="00271B65"/>
    <w:rsid w:val="00275B58"/>
    <w:rsid w:val="0027684A"/>
    <w:rsid w:val="002775AD"/>
    <w:rsid w:val="002A48C2"/>
    <w:rsid w:val="002A62EC"/>
    <w:rsid w:val="002B0277"/>
    <w:rsid w:val="002B2698"/>
    <w:rsid w:val="002B2DDE"/>
    <w:rsid w:val="002B51C4"/>
    <w:rsid w:val="002D01E1"/>
    <w:rsid w:val="002D11BA"/>
    <w:rsid w:val="002D2B71"/>
    <w:rsid w:val="002D51BA"/>
    <w:rsid w:val="002E3A89"/>
    <w:rsid w:val="003075AA"/>
    <w:rsid w:val="00307D10"/>
    <w:rsid w:val="003108CC"/>
    <w:rsid w:val="00321686"/>
    <w:rsid w:val="003235EE"/>
    <w:rsid w:val="00326913"/>
    <w:rsid w:val="0033339D"/>
    <w:rsid w:val="00335D43"/>
    <w:rsid w:val="003374AF"/>
    <w:rsid w:val="00341963"/>
    <w:rsid w:val="003434D4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28E9"/>
    <w:rsid w:val="003B4EB8"/>
    <w:rsid w:val="003C3447"/>
    <w:rsid w:val="003D4DFB"/>
    <w:rsid w:val="003D7666"/>
    <w:rsid w:val="003E1BCF"/>
    <w:rsid w:val="003E2EAA"/>
    <w:rsid w:val="003E2F70"/>
    <w:rsid w:val="003E7430"/>
    <w:rsid w:val="003E7C54"/>
    <w:rsid w:val="003F2F6D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1B2E"/>
    <w:rsid w:val="00437C50"/>
    <w:rsid w:val="004748A8"/>
    <w:rsid w:val="00476332"/>
    <w:rsid w:val="00486CF6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3DA1"/>
    <w:rsid w:val="004D4CFD"/>
    <w:rsid w:val="004E1D74"/>
    <w:rsid w:val="004E2328"/>
    <w:rsid w:val="004E32CA"/>
    <w:rsid w:val="004E66D3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0DDA"/>
    <w:rsid w:val="00541968"/>
    <w:rsid w:val="00545BA0"/>
    <w:rsid w:val="00550533"/>
    <w:rsid w:val="00552CBF"/>
    <w:rsid w:val="00554367"/>
    <w:rsid w:val="00561783"/>
    <w:rsid w:val="0056237F"/>
    <w:rsid w:val="00563A0C"/>
    <w:rsid w:val="00571A90"/>
    <w:rsid w:val="00576269"/>
    <w:rsid w:val="005807D0"/>
    <w:rsid w:val="00580AA4"/>
    <w:rsid w:val="00581822"/>
    <w:rsid w:val="00582FC6"/>
    <w:rsid w:val="00584786"/>
    <w:rsid w:val="00590327"/>
    <w:rsid w:val="0059650B"/>
    <w:rsid w:val="00596D07"/>
    <w:rsid w:val="005A1CFE"/>
    <w:rsid w:val="005A5C89"/>
    <w:rsid w:val="005B0E86"/>
    <w:rsid w:val="005B3D8A"/>
    <w:rsid w:val="005B538D"/>
    <w:rsid w:val="005B65BB"/>
    <w:rsid w:val="005B750D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12EBE"/>
    <w:rsid w:val="00614D87"/>
    <w:rsid w:val="0062159F"/>
    <w:rsid w:val="00623F6F"/>
    <w:rsid w:val="00626554"/>
    <w:rsid w:val="0062764B"/>
    <w:rsid w:val="00645C29"/>
    <w:rsid w:val="00662271"/>
    <w:rsid w:val="006741DD"/>
    <w:rsid w:val="00677E1A"/>
    <w:rsid w:val="00680829"/>
    <w:rsid w:val="0068120E"/>
    <w:rsid w:val="0068281C"/>
    <w:rsid w:val="00691B5E"/>
    <w:rsid w:val="00696BF8"/>
    <w:rsid w:val="00696C4B"/>
    <w:rsid w:val="006A3E06"/>
    <w:rsid w:val="006B48BE"/>
    <w:rsid w:val="006B700D"/>
    <w:rsid w:val="006D56A4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133CE"/>
    <w:rsid w:val="00734C2A"/>
    <w:rsid w:val="007351B2"/>
    <w:rsid w:val="00736612"/>
    <w:rsid w:val="0073689B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25D8"/>
    <w:rsid w:val="007943E8"/>
    <w:rsid w:val="00794945"/>
    <w:rsid w:val="007A083B"/>
    <w:rsid w:val="007A0CBC"/>
    <w:rsid w:val="007A7993"/>
    <w:rsid w:val="007B19CE"/>
    <w:rsid w:val="007B1C3C"/>
    <w:rsid w:val="007B3431"/>
    <w:rsid w:val="007B6A0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84551"/>
    <w:rsid w:val="00885024"/>
    <w:rsid w:val="00885BDE"/>
    <w:rsid w:val="0088656E"/>
    <w:rsid w:val="00887294"/>
    <w:rsid w:val="00890B09"/>
    <w:rsid w:val="008A6C29"/>
    <w:rsid w:val="008B17F1"/>
    <w:rsid w:val="008B58D0"/>
    <w:rsid w:val="008C0AD7"/>
    <w:rsid w:val="008C0EFD"/>
    <w:rsid w:val="008D38F6"/>
    <w:rsid w:val="008E0AE3"/>
    <w:rsid w:val="008E3F42"/>
    <w:rsid w:val="008E656E"/>
    <w:rsid w:val="00900E3F"/>
    <w:rsid w:val="00907038"/>
    <w:rsid w:val="00910724"/>
    <w:rsid w:val="00920F78"/>
    <w:rsid w:val="00921044"/>
    <w:rsid w:val="00925049"/>
    <w:rsid w:val="00936A8F"/>
    <w:rsid w:val="00936F80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441C"/>
    <w:rsid w:val="00997ADF"/>
    <w:rsid w:val="009A3425"/>
    <w:rsid w:val="009B0FDD"/>
    <w:rsid w:val="009C4308"/>
    <w:rsid w:val="009C643A"/>
    <w:rsid w:val="009D4282"/>
    <w:rsid w:val="009D7772"/>
    <w:rsid w:val="009E130D"/>
    <w:rsid w:val="009E790B"/>
    <w:rsid w:val="009E7D59"/>
    <w:rsid w:val="009F20D8"/>
    <w:rsid w:val="009F2315"/>
    <w:rsid w:val="009F4969"/>
    <w:rsid w:val="00A03C0B"/>
    <w:rsid w:val="00A07091"/>
    <w:rsid w:val="00A17540"/>
    <w:rsid w:val="00A20225"/>
    <w:rsid w:val="00A2674E"/>
    <w:rsid w:val="00A27049"/>
    <w:rsid w:val="00A275A1"/>
    <w:rsid w:val="00A276FF"/>
    <w:rsid w:val="00A31846"/>
    <w:rsid w:val="00A50907"/>
    <w:rsid w:val="00A57205"/>
    <w:rsid w:val="00A62707"/>
    <w:rsid w:val="00A771BC"/>
    <w:rsid w:val="00A80737"/>
    <w:rsid w:val="00A83047"/>
    <w:rsid w:val="00A8356B"/>
    <w:rsid w:val="00A851E6"/>
    <w:rsid w:val="00A856E2"/>
    <w:rsid w:val="00A95B22"/>
    <w:rsid w:val="00AA19B2"/>
    <w:rsid w:val="00AA6B92"/>
    <w:rsid w:val="00AB0B3F"/>
    <w:rsid w:val="00AB3C25"/>
    <w:rsid w:val="00AC02B2"/>
    <w:rsid w:val="00AC6F73"/>
    <w:rsid w:val="00AD4215"/>
    <w:rsid w:val="00AE66D7"/>
    <w:rsid w:val="00AF1B43"/>
    <w:rsid w:val="00AF6729"/>
    <w:rsid w:val="00B01554"/>
    <w:rsid w:val="00B06D14"/>
    <w:rsid w:val="00B10A23"/>
    <w:rsid w:val="00B20676"/>
    <w:rsid w:val="00B2361D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6A2B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379B"/>
    <w:rsid w:val="00C67289"/>
    <w:rsid w:val="00C700F1"/>
    <w:rsid w:val="00C70C53"/>
    <w:rsid w:val="00C72317"/>
    <w:rsid w:val="00C81230"/>
    <w:rsid w:val="00C866FC"/>
    <w:rsid w:val="00C929EB"/>
    <w:rsid w:val="00C9373F"/>
    <w:rsid w:val="00C97813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78F4"/>
    <w:rsid w:val="00D07D6E"/>
    <w:rsid w:val="00D1325B"/>
    <w:rsid w:val="00D202C3"/>
    <w:rsid w:val="00D21071"/>
    <w:rsid w:val="00D231D8"/>
    <w:rsid w:val="00D3041B"/>
    <w:rsid w:val="00D30445"/>
    <w:rsid w:val="00D30E39"/>
    <w:rsid w:val="00D3123E"/>
    <w:rsid w:val="00D43F97"/>
    <w:rsid w:val="00D547F7"/>
    <w:rsid w:val="00D5713F"/>
    <w:rsid w:val="00D634F2"/>
    <w:rsid w:val="00D63DA8"/>
    <w:rsid w:val="00D6627B"/>
    <w:rsid w:val="00D71F39"/>
    <w:rsid w:val="00D738CE"/>
    <w:rsid w:val="00D7394C"/>
    <w:rsid w:val="00D746CB"/>
    <w:rsid w:val="00D83500"/>
    <w:rsid w:val="00D9543A"/>
    <w:rsid w:val="00D9652A"/>
    <w:rsid w:val="00DA1C9B"/>
    <w:rsid w:val="00DC2350"/>
    <w:rsid w:val="00DD111C"/>
    <w:rsid w:val="00DD4889"/>
    <w:rsid w:val="00DD5CAD"/>
    <w:rsid w:val="00DE141F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614F"/>
    <w:rsid w:val="00E175D9"/>
    <w:rsid w:val="00E2119B"/>
    <w:rsid w:val="00E23369"/>
    <w:rsid w:val="00E37B50"/>
    <w:rsid w:val="00E407CF"/>
    <w:rsid w:val="00E54C6E"/>
    <w:rsid w:val="00E56443"/>
    <w:rsid w:val="00E60DEE"/>
    <w:rsid w:val="00E65314"/>
    <w:rsid w:val="00E655C1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4BC1"/>
    <w:rsid w:val="00EB7A1E"/>
    <w:rsid w:val="00EC353D"/>
    <w:rsid w:val="00EC5414"/>
    <w:rsid w:val="00EC5CF0"/>
    <w:rsid w:val="00EC6FE8"/>
    <w:rsid w:val="00ED358A"/>
    <w:rsid w:val="00ED7D64"/>
    <w:rsid w:val="00EE312C"/>
    <w:rsid w:val="00EE535D"/>
    <w:rsid w:val="00EE6068"/>
    <w:rsid w:val="00F019E0"/>
    <w:rsid w:val="00F11C3E"/>
    <w:rsid w:val="00F30882"/>
    <w:rsid w:val="00F30902"/>
    <w:rsid w:val="00F30BD0"/>
    <w:rsid w:val="00F32B76"/>
    <w:rsid w:val="00F32F17"/>
    <w:rsid w:val="00F33517"/>
    <w:rsid w:val="00F3535B"/>
    <w:rsid w:val="00F35809"/>
    <w:rsid w:val="00F36C79"/>
    <w:rsid w:val="00F419C2"/>
    <w:rsid w:val="00F4229F"/>
    <w:rsid w:val="00F52E75"/>
    <w:rsid w:val="00F53B22"/>
    <w:rsid w:val="00F56CFF"/>
    <w:rsid w:val="00F666A0"/>
    <w:rsid w:val="00F77DB7"/>
    <w:rsid w:val="00F848A4"/>
    <w:rsid w:val="00F90857"/>
    <w:rsid w:val="00F90C36"/>
    <w:rsid w:val="00F92A25"/>
    <w:rsid w:val="00F96273"/>
    <w:rsid w:val="00FA3459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2A57"/>
    <w:rsid w:val="00FD70F2"/>
    <w:rsid w:val="00FE5E36"/>
    <w:rsid w:val="00FF4D01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4D8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CB712-899A-4654-9230-DEBF208E3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632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6</cp:revision>
  <cp:lastPrinted>2013-12-04T09:43:00Z</cp:lastPrinted>
  <dcterms:created xsi:type="dcterms:W3CDTF">2026-01-29T09:31:00Z</dcterms:created>
  <dcterms:modified xsi:type="dcterms:W3CDTF">2026-02-19T07:43:00Z</dcterms:modified>
</cp:coreProperties>
</file>